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02B930">
      <w:pPr>
        <w:jc w:val="left"/>
        <w:rPr>
          <w:rFonts w:ascii="新宋体" w:hAnsi="新宋体"/>
          <w:sz w:val="32"/>
        </w:rPr>
      </w:pPr>
    </w:p>
    <w:tbl>
      <w:tblPr>
        <w:tblStyle w:val="7"/>
        <w:tblW w:w="0" w:type="auto"/>
        <w:tblInd w:w="-252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18" w:space="0"/>
          <w:insideV w:val="single" w:color="auto" w:sz="1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 w14:paraId="1D054B7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8" w:space="0"/>
            <w:insideV w:val="single" w:color="auto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5" w:hRule="atLeast"/>
        </w:trPr>
        <w:tc>
          <w:tcPr>
            <w:tcW w:w="9180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noWrap w:val="0"/>
            <w:vAlign w:val="top"/>
          </w:tcPr>
          <w:p w14:paraId="6243A1CB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41C8535C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  <w:p w14:paraId="055D4D93">
            <w:pPr>
              <w:jc w:val="center"/>
              <w:rPr>
                <w:rFonts w:hint="eastAsia" w:ascii="黑体" w:eastAsia="黑体"/>
                <w:b/>
                <w:sz w:val="52"/>
                <w:szCs w:val="52"/>
              </w:rPr>
            </w:pPr>
          </w:p>
          <w:p w14:paraId="55AF5E28">
            <w:pPr>
              <w:jc w:val="center"/>
              <w:rPr>
                <w:rFonts w:hint="eastAsia" w:ascii="黑体" w:eastAsia="黑体"/>
                <w:b/>
                <w:sz w:val="72"/>
                <w:szCs w:val="72"/>
              </w:rPr>
            </w:pPr>
            <w:r>
              <w:rPr>
                <w:rFonts w:hint="eastAsia" w:ascii="黑体" w:eastAsia="黑体"/>
                <w:b/>
                <w:sz w:val="72"/>
                <w:szCs w:val="72"/>
              </w:rPr>
              <w:t>工程造价咨询报告书</w:t>
            </w:r>
          </w:p>
          <w:p w14:paraId="72121E24">
            <w:pPr>
              <w:jc w:val="center"/>
              <w:rPr>
                <w:rFonts w:hint="eastAsia" w:ascii="黑体" w:eastAsia="黑体"/>
                <w:sz w:val="36"/>
              </w:rPr>
            </w:pPr>
          </w:p>
          <w:p w14:paraId="73DB027E">
            <w:pPr>
              <w:jc w:val="center"/>
              <w:rPr>
                <w:rFonts w:hint="eastAsia" w:eastAsia="方正大标宋简体"/>
                <w:sz w:val="36"/>
              </w:rPr>
            </w:pPr>
          </w:p>
          <w:p w14:paraId="3C668B14">
            <w:pPr>
              <w:jc w:val="center"/>
              <w:rPr>
                <w:rFonts w:hint="eastAsia" w:eastAsia="方正大标宋简体"/>
                <w:sz w:val="36"/>
              </w:rPr>
            </w:pPr>
          </w:p>
          <w:p w14:paraId="61585A27">
            <w:pPr>
              <w:jc w:val="center"/>
              <w:rPr>
                <w:rFonts w:hint="eastAsia" w:eastAsia="方正大标宋简体"/>
                <w:sz w:val="36"/>
              </w:rPr>
            </w:pPr>
          </w:p>
          <w:p w14:paraId="01C67D52">
            <w:pPr>
              <w:jc w:val="center"/>
              <w:rPr>
                <w:rFonts w:hint="eastAsia" w:eastAsia="方正大标宋简体"/>
                <w:sz w:val="36"/>
              </w:rPr>
            </w:pPr>
          </w:p>
          <w:p w14:paraId="4D740AD9">
            <w:pPr>
              <w:jc w:val="center"/>
              <w:rPr>
                <w:rFonts w:eastAsia="方正大标宋简体"/>
                <w:sz w:val="36"/>
              </w:rPr>
            </w:pPr>
          </w:p>
          <w:p w14:paraId="2FC7615F">
            <w:pPr>
              <w:jc w:val="center"/>
              <w:rPr>
                <w:rFonts w:eastAsia="方正大标宋简体"/>
                <w:sz w:val="36"/>
              </w:rPr>
            </w:pPr>
          </w:p>
          <w:p w14:paraId="125B28AF">
            <w:pPr>
              <w:jc w:val="center"/>
              <w:rPr>
                <w:rFonts w:eastAsia="方正大标宋简体"/>
                <w:sz w:val="36"/>
              </w:rPr>
            </w:pPr>
            <w:r>
              <w:rPr>
                <w:rFonts w:eastAsia="方正大标宋简体"/>
                <w:sz w:val="36"/>
              </w:rPr>
              <w:t xml:space="preserve"> </w:t>
            </w:r>
          </w:p>
          <w:p w14:paraId="32D0F966">
            <w:pPr>
              <w:jc w:val="center"/>
              <w:rPr>
                <w:rFonts w:eastAsia="方正大标宋简体"/>
                <w:sz w:val="36"/>
              </w:rPr>
            </w:pPr>
          </w:p>
          <w:p w14:paraId="13C3B561">
            <w:pPr>
              <w:spacing w:line="700" w:lineRule="exact"/>
              <w:ind w:left="2566" w:leftChars="304" w:hanging="1928" w:hangingChars="600"/>
              <w:jc w:val="left"/>
              <w:rPr>
                <w:rFonts w:hint="eastAsia" w:ascii="宋体" w:hAnsi="宋体"/>
                <w:b/>
                <w:sz w:val="32"/>
                <w:szCs w:val="32"/>
              </w:rPr>
            </w:pPr>
          </w:p>
          <w:p w14:paraId="5343CD2B">
            <w:pPr>
              <w:spacing w:line="700" w:lineRule="exact"/>
              <w:ind w:left="2566" w:leftChars="304" w:hanging="1928" w:hangingChars="600"/>
              <w:jc w:val="left"/>
              <w:rPr>
                <w:rFonts w:hint="eastAsia" w:ascii="宋体" w:hAnsi="宋体"/>
                <w:b/>
                <w:sz w:val="32"/>
                <w:szCs w:val="32"/>
              </w:rPr>
            </w:pPr>
          </w:p>
          <w:p w14:paraId="3286FB07">
            <w:pPr>
              <w:spacing w:line="700" w:lineRule="exact"/>
              <w:ind w:left="2566" w:leftChars="304" w:hanging="1928" w:hangingChars="600"/>
              <w:jc w:val="left"/>
              <w:rPr>
                <w:rFonts w:hint="eastAsia" w:ascii="宋体" w:hAnsi="宋体"/>
                <w:b/>
                <w:sz w:val="32"/>
                <w:szCs w:val="32"/>
              </w:rPr>
            </w:pPr>
          </w:p>
          <w:p w14:paraId="6D052029">
            <w:pPr>
              <w:spacing w:line="700" w:lineRule="exact"/>
              <w:ind w:left="2566" w:leftChars="304" w:hanging="1928" w:hangingChars="600"/>
              <w:jc w:val="left"/>
              <w:rPr>
                <w:rFonts w:hint="default" w:ascii="宋体" w:hAnsi="宋体"/>
                <w:b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32"/>
                <w:szCs w:val="32"/>
              </w:rPr>
              <w:t>咨询项目全称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  <w:lang w:eastAsia="zh-CN"/>
              </w:rPr>
              <w:t xml:space="preserve">国家税务总局福鼎市税务局中山中路545号房屋修缮项目 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  <w:lang w:val="en-US" w:eastAsia="zh-CN"/>
              </w:rPr>
              <w:t xml:space="preserve">        </w:t>
            </w:r>
          </w:p>
          <w:p w14:paraId="3DC0953F">
            <w:pPr>
              <w:spacing w:line="700" w:lineRule="exact"/>
              <w:ind w:firstLine="630" w:firstLineChars="196"/>
              <w:rPr>
                <w:rFonts w:hint="eastAsia" w:ascii="宋体" w:hAnsi="宋体"/>
                <w:b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sz w:val="32"/>
                <w:szCs w:val="32"/>
              </w:rPr>
              <w:t>咨询业务类别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  <w:lang w:eastAsia="zh-CN"/>
              </w:rPr>
              <w:t>工程量清单编制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</w:rPr>
              <w:t xml:space="preserve">             </w:t>
            </w:r>
          </w:p>
          <w:p w14:paraId="7ED74E5C">
            <w:pPr>
              <w:spacing w:line="700" w:lineRule="exact"/>
              <w:ind w:firstLine="643" w:firstLineChars="200"/>
              <w:rPr>
                <w:rFonts w:hint="eastAsia" w:ascii="宋体" w:hAnsi="宋体"/>
                <w:b/>
                <w:sz w:val="32"/>
                <w:szCs w:val="32"/>
                <w:u w:val="single"/>
              </w:rPr>
            </w:pPr>
            <w:r>
              <w:rPr>
                <w:rFonts w:hint="eastAsia" w:ascii="宋体" w:hAnsi="宋体"/>
                <w:b/>
                <w:sz w:val="32"/>
                <w:szCs w:val="32"/>
              </w:rPr>
              <w:t>咨询报告日期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  <w:lang w:eastAsia="zh-CN"/>
              </w:rPr>
              <w:t>202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  <w:lang w:eastAsia="zh-CN"/>
              </w:rPr>
              <w:t>年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  <w:lang w:eastAsia="zh-CN"/>
              </w:rPr>
              <w:t>月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  <w:lang w:eastAsia="zh-CN"/>
              </w:rPr>
              <w:t>日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</w:rPr>
              <w:t xml:space="preserve">     </w:t>
            </w:r>
            <w:bookmarkStart w:id="1" w:name="_GoBack"/>
            <w:bookmarkEnd w:id="1"/>
            <w:r>
              <w:rPr>
                <w:rFonts w:hint="eastAsia" w:ascii="宋体" w:hAnsi="宋体"/>
                <w:b/>
                <w:sz w:val="32"/>
                <w:szCs w:val="32"/>
                <w:u w:val="single"/>
              </w:rPr>
              <w:t xml:space="preserve">       </w:t>
            </w:r>
          </w:p>
          <w:p w14:paraId="2B987BA9">
            <w:pPr>
              <w:spacing w:line="70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14:paraId="7E01BE0F">
      <w:pPr>
        <w:spacing w:beforeLines="0" w:afterLines="0"/>
        <w:jc w:val="center"/>
        <w:rPr>
          <w:rFonts w:hint="eastAsia" w:ascii="新宋体" w:hAnsi="新宋体" w:eastAsia="新宋体"/>
          <w:b/>
          <w:sz w:val="36"/>
          <w:szCs w:val="24"/>
        </w:rPr>
      </w:pPr>
      <w:r>
        <w:rPr>
          <w:rFonts w:hint="eastAsia" w:ascii="新宋体" w:hAnsi="新宋体" w:eastAsia="新宋体"/>
          <w:b/>
          <w:color w:val="auto"/>
          <w:sz w:val="36"/>
          <w:szCs w:val="24"/>
        </w:rPr>
        <w:t>建筑工程工程量清单编制说明</w:t>
      </w:r>
    </w:p>
    <w:p w14:paraId="205E807D">
      <w:pPr>
        <w:spacing w:beforeLines="0" w:afterLines="0"/>
        <w:jc w:val="center"/>
        <w:rPr>
          <w:rFonts w:hint="eastAsia" w:ascii="新宋体" w:hAnsi="新宋体" w:eastAsia="新宋体"/>
          <w:sz w:val="28"/>
          <w:szCs w:val="24"/>
        </w:rPr>
      </w:pPr>
    </w:p>
    <w:p w14:paraId="4B48A0B5">
      <w:pPr>
        <w:spacing w:beforeLines="0" w:afterLines="0"/>
        <w:jc w:val="left"/>
        <w:rPr>
          <w:rFonts w:hint="eastAsia" w:ascii="新宋体" w:hAnsi="新宋体" w:eastAsia="新宋体"/>
          <w:sz w:val="28"/>
          <w:szCs w:val="24"/>
          <w:u w:val="single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工程名称（全称）：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国家税务总局福鼎市税务局中山中路545号房屋修缮项目             </w:t>
      </w:r>
    </w:p>
    <w:p w14:paraId="0C98AB72">
      <w:pPr>
        <w:tabs>
          <w:tab w:val="left" w:pos="720"/>
        </w:tabs>
        <w:spacing w:beforeLines="0" w:afterLines="0"/>
        <w:ind w:left="720" w:hanging="720"/>
        <w:rPr>
          <w:rFonts w:hint="eastAsia" w:ascii="新宋体" w:hAnsi="新宋体" w:eastAsia="新宋体"/>
          <w:b/>
          <w:sz w:val="28"/>
          <w:szCs w:val="24"/>
        </w:rPr>
      </w:pPr>
      <w:r>
        <w:rPr>
          <w:rFonts w:hint="eastAsia" w:ascii="新宋体" w:hAnsi="新宋体" w:eastAsia="新宋体"/>
          <w:b/>
          <w:color w:val="auto"/>
          <w:sz w:val="28"/>
          <w:szCs w:val="24"/>
        </w:rPr>
        <w:t>工程概况</w:t>
      </w:r>
    </w:p>
    <w:p w14:paraId="333EC82C">
      <w:pPr>
        <w:spacing w:beforeLines="0" w:afterLines="0"/>
        <w:ind w:firstLine="555"/>
        <w:rPr>
          <w:rFonts w:hint="eastAsia" w:ascii="新宋体" w:hAnsi="新宋体" w:eastAsia="新宋体"/>
          <w:sz w:val="28"/>
          <w:szCs w:val="24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1.建设地点：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</w:t>
      </w:r>
      <w:r>
        <w:rPr>
          <w:rFonts w:hint="eastAsia" w:ascii="宋体" w:hAnsi="宋体" w:eastAsia="宋体"/>
          <w:color w:val="auto"/>
          <w:sz w:val="28"/>
          <w:szCs w:val="24"/>
          <w:u w:val="single"/>
        </w:rPr>
        <w:t>福鼎市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06A73084">
      <w:pPr>
        <w:spacing w:beforeLines="0" w:afterLines="0"/>
        <w:ind w:firstLine="555"/>
        <w:rPr>
          <w:rFonts w:hint="eastAsia" w:ascii="新宋体" w:hAnsi="新宋体" w:eastAsia="新宋体"/>
          <w:sz w:val="28"/>
          <w:szCs w:val="24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2.工程专业：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房屋建筑与装饰工程专业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046B09B2">
      <w:pPr>
        <w:spacing w:beforeLines="0" w:afterLines="0"/>
        <w:ind w:left="960" w:hanging="412"/>
        <w:rPr>
          <w:rFonts w:hint="eastAsia" w:ascii="新宋体" w:hAnsi="新宋体" w:eastAsia="新宋体"/>
          <w:sz w:val="28"/>
          <w:szCs w:val="24"/>
          <w:u w:val="single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3.合同工期：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  <w:lang w:val="zh-CN" w:eastAsia="zh-CN"/>
        </w:rPr>
        <w:t>/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；工程质量等级：</w:t>
      </w:r>
      <w:r>
        <w:rPr>
          <w:rFonts w:hint="eastAsia" w:ascii="宋体" w:hAnsi="宋体" w:eastAsia="宋体"/>
          <w:color w:val="auto"/>
          <w:sz w:val="28"/>
          <w:szCs w:val="24"/>
          <w:u w:val="single"/>
        </w:rPr>
        <w:t>合格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44858020">
      <w:pPr>
        <w:spacing w:beforeLines="0" w:afterLines="0"/>
        <w:ind w:left="653" w:hanging="109"/>
        <w:rPr>
          <w:rFonts w:hint="eastAsia" w:ascii="新宋体" w:hAnsi="新宋体" w:eastAsia="新宋体"/>
          <w:sz w:val="28"/>
          <w:szCs w:val="24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4.招标范围：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  <w:lang w:val="zh-CN" w:eastAsia="zh-CN"/>
        </w:rPr>
        <w:t>/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；单独发包的专业工程：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  <w:lang w:val="zh-CN" w:eastAsia="zh-CN"/>
        </w:rPr>
        <w:t>/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6E261131">
      <w:pPr>
        <w:spacing w:beforeLines="0" w:afterLines="0"/>
        <w:ind w:left="960" w:hanging="412"/>
        <w:rPr>
          <w:rFonts w:hint="eastAsia" w:ascii="新宋体" w:hAnsi="新宋体" w:eastAsia="新宋体"/>
          <w:sz w:val="28"/>
          <w:szCs w:val="24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5.工程特征：</w:t>
      </w:r>
    </w:p>
    <w:p w14:paraId="5AE70DEF">
      <w:pPr>
        <w:numPr>
          <w:ilvl w:val="0"/>
          <w:numId w:val="1"/>
        </w:numPr>
        <w:tabs>
          <w:tab w:val="left" w:pos="0"/>
        </w:tabs>
        <w:spacing w:beforeLines="0" w:afterLines="0"/>
        <w:ind w:left="72" w:firstLine="476"/>
        <w:rPr>
          <w:rFonts w:hint="eastAsia" w:ascii="新宋体" w:hAnsi="新宋体" w:eastAsia="新宋体"/>
          <w:sz w:val="28"/>
          <w:szCs w:val="24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建筑面积：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  <w:lang w:val="zh-CN" w:eastAsia="zh-CN"/>
        </w:rPr>
        <w:t>/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</w:t>
      </w:r>
      <w:r>
        <w:rPr>
          <w:rFonts w:hint="eastAsia" w:ascii="新宋体" w:hAnsi="新宋体" w:eastAsia="新宋体"/>
          <w:color w:val="auto"/>
          <w:sz w:val="28"/>
          <w:szCs w:val="24"/>
        </w:rPr>
        <w:t xml:space="preserve">。 </w:t>
      </w:r>
    </w:p>
    <w:p w14:paraId="42170000">
      <w:pPr>
        <w:numPr>
          <w:ilvl w:val="0"/>
          <w:numId w:val="1"/>
        </w:numPr>
        <w:tabs>
          <w:tab w:val="left" w:pos="0"/>
        </w:tabs>
        <w:spacing w:beforeLines="0" w:afterLines="0"/>
        <w:ind w:left="0" w:firstLine="548"/>
        <w:rPr>
          <w:rFonts w:hint="eastAsia" w:ascii="新宋体" w:hAnsi="新宋体" w:eastAsia="新宋体"/>
          <w:sz w:val="28"/>
          <w:szCs w:val="24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层数：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  <w:lang w:val="zh-CN" w:eastAsia="zh-CN"/>
        </w:rPr>
        <w:t>/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；檐口高度：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  <w:lang w:val="zh-CN" w:eastAsia="zh-CN"/>
        </w:rPr>
        <w:t>/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697B7E0C">
      <w:pPr>
        <w:numPr>
          <w:ilvl w:val="0"/>
          <w:numId w:val="1"/>
        </w:numPr>
        <w:tabs>
          <w:tab w:val="left" w:pos="885"/>
        </w:tabs>
        <w:spacing w:beforeLines="0" w:afterLines="0"/>
        <w:rPr>
          <w:rFonts w:hint="eastAsia" w:ascii="新宋体" w:hAnsi="新宋体" w:eastAsia="新宋体"/>
          <w:sz w:val="28"/>
          <w:szCs w:val="24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结构质式：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  <w:lang w:val="zh-CN" w:eastAsia="zh-CN"/>
        </w:rPr>
        <w:t>/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10F6C777">
      <w:pPr>
        <w:numPr>
          <w:ilvl w:val="0"/>
          <w:numId w:val="1"/>
        </w:numPr>
        <w:tabs>
          <w:tab w:val="left" w:pos="885"/>
        </w:tabs>
        <w:spacing w:beforeLines="0" w:afterLines="0"/>
        <w:ind w:left="0" w:firstLine="548"/>
        <w:rPr>
          <w:rFonts w:hint="eastAsia" w:ascii="新宋体" w:hAnsi="新宋体" w:eastAsia="新宋体"/>
          <w:sz w:val="28"/>
          <w:szCs w:val="24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基础类型：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  <w:lang w:val="zh-CN" w:eastAsia="zh-CN"/>
        </w:rPr>
        <w:t>/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 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5624CF01">
      <w:pPr>
        <w:numPr>
          <w:ilvl w:val="0"/>
          <w:numId w:val="1"/>
        </w:numPr>
        <w:tabs>
          <w:tab w:val="left" w:pos="885"/>
        </w:tabs>
        <w:spacing w:beforeLines="0" w:afterLines="0"/>
        <w:rPr>
          <w:rFonts w:hint="eastAsia" w:ascii="新宋体" w:hAnsi="新宋体" w:eastAsia="新宋体"/>
          <w:sz w:val="28"/>
          <w:szCs w:val="24"/>
        </w:rPr>
      </w:pPr>
      <w:r>
        <w:rPr>
          <w:rFonts w:hint="eastAsia" w:ascii="新宋体" w:hAnsi="新宋体" w:eastAsia="新宋体"/>
          <w:color w:val="000000"/>
          <w:sz w:val="28"/>
          <w:szCs w:val="24"/>
        </w:rPr>
        <w:t>装饰情况：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  <w:lang w:val="zh-CN" w:eastAsia="zh-CN"/>
        </w:rPr>
        <w:t>/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7D83FFC7">
      <w:pPr>
        <w:numPr>
          <w:ilvl w:val="0"/>
          <w:numId w:val="1"/>
        </w:numPr>
        <w:tabs>
          <w:tab w:val="left" w:pos="885"/>
        </w:tabs>
        <w:spacing w:beforeLines="0" w:afterLines="0"/>
        <w:rPr>
          <w:rFonts w:hint="eastAsia" w:ascii="新宋体" w:hAnsi="新宋体" w:eastAsia="新宋体"/>
          <w:sz w:val="28"/>
          <w:szCs w:val="24"/>
        </w:rPr>
      </w:pPr>
      <w:r>
        <w:rPr>
          <w:rFonts w:hint="eastAsia" w:ascii="新宋体" w:hAnsi="新宋体" w:eastAsia="新宋体"/>
          <w:color w:val="000000"/>
          <w:sz w:val="28"/>
          <w:szCs w:val="24"/>
        </w:rPr>
        <w:t>混凝土情况：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 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  <w:lang w:val="zh-CN" w:eastAsia="zh-CN"/>
        </w:rPr>
        <w:t>/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50BD3B34">
      <w:pPr>
        <w:tabs>
          <w:tab w:val="left" w:pos="720"/>
        </w:tabs>
        <w:spacing w:beforeLines="0" w:afterLines="0"/>
        <w:ind w:left="720" w:hanging="720"/>
        <w:rPr>
          <w:rFonts w:hint="eastAsia" w:ascii="新宋体" w:hAnsi="新宋体" w:eastAsia="新宋体"/>
          <w:b/>
          <w:sz w:val="28"/>
          <w:szCs w:val="24"/>
        </w:rPr>
      </w:pPr>
      <w:r>
        <w:rPr>
          <w:rFonts w:hint="eastAsia" w:ascii="新宋体" w:hAnsi="新宋体" w:eastAsia="新宋体"/>
          <w:b/>
          <w:color w:val="auto"/>
          <w:sz w:val="28"/>
          <w:szCs w:val="24"/>
        </w:rPr>
        <w:t>编制范围</w:t>
      </w:r>
    </w:p>
    <w:p w14:paraId="298E1F16">
      <w:pPr>
        <w:spacing w:beforeLines="0" w:afterLines="0"/>
        <w:ind w:firstLine="700"/>
        <w:rPr>
          <w:rFonts w:hint="eastAsia" w:ascii="新宋体" w:hAnsi="新宋体" w:eastAsia="新宋体"/>
          <w:sz w:val="28"/>
          <w:szCs w:val="24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按照</w:t>
      </w:r>
      <w:r>
        <w:rPr>
          <w:rFonts w:hint="eastAsia" w:ascii="宋体" w:hAnsi="宋体" w:eastAsia="宋体"/>
          <w:color w:val="auto"/>
          <w:sz w:val="28"/>
          <w:szCs w:val="24"/>
          <w:u w:val="single"/>
        </w:rPr>
        <w:t>中叙设计集团有限公司</w:t>
      </w:r>
      <w:r>
        <w:rPr>
          <w:rFonts w:hint="eastAsia" w:ascii="新宋体" w:hAnsi="新宋体" w:eastAsia="新宋体"/>
          <w:color w:val="auto"/>
          <w:sz w:val="28"/>
          <w:szCs w:val="24"/>
        </w:rPr>
        <w:t>设计的</w:t>
      </w:r>
      <w:r>
        <w:rPr>
          <w:rFonts w:hint="eastAsia" w:ascii="宋体" w:hAnsi="宋体" w:eastAsia="宋体"/>
          <w:color w:val="auto"/>
          <w:sz w:val="28"/>
          <w:szCs w:val="24"/>
          <w:u w:val="single"/>
        </w:rPr>
        <w:t>房屋建筑与装饰工程专业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</w:t>
      </w:r>
      <w:r>
        <w:rPr>
          <w:rFonts w:hint="eastAsia" w:ascii="新宋体" w:hAnsi="新宋体" w:eastAsia="新宋体"/>
          <w:color w:val="auto"/>
          <w:sz w:val="28"/>
          <w:szCs w:val="24"/>
        </w:rPr>
        <w:t>图纸，专业范围包括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</w:t>
      </w:r>
      <w:r>
        <w:rPr>
          <w:rFonts w:hint="eastAsia" w:ascii="宋体" w:hAnsi="宋体" w:eastAsia="宋体"/>
          <w:color w:val="auto"/>
          <w:sz w:val="28"/>
          <w:szCs w:val="24"/>
          <w:u w:val="single"/>
        </w:rPr>
        <w:t>装饰、电气、水卫、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</w:t>
      </w:r>
      <w:r>
        <w:rPr>
          <w:rFonts w:hint="eastAsia" w:ascii="新宋体" w:hAnsi="新宋体" w:eastAsia="新宋体"/>
          <w:color w:val="auto"/>
          <w:sz w:val="28"/>
          <w:szCs w:val="24"/>
        </w:rPr>
        <w:t>，具体如下：</w:t>
      </w:r>
    </w:p>
    <w:p w14:paraId="630A4DD2">
      <w:pPr>
        <w:spacing w:beforeLines="0" w:afterLines="0"/>
        <w:ind w:firstLine="700"/>
        <w:rPr>
          <w:rFonts w:hint="eastAsia" w:ascii="新宋体" w:hAnsi="新宋体" w:eastAsia="新宋体"/>
          <w:sz w:val="28"/>
          <w:szCs w:val="24"/>
          <w:u w:val="single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1.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>不含三通一平</w:t>
      </w:r>
      <w:r>
        <w:rPr>
          <w:rFonts w:hint="eastAsia" w:ascii="新宋体" w:hAnsi="新宋体" w:eastAsia="新宋体"/>
          <w:color w:val="auto"/>
          <w:sz w:val="28"/>
          <w:szCs w:val="24"/>
        </w:rPr>
        <w:t>；</w:t>
      </w:r>
    </w:p>
    <w:p w14:paraId="7C2577BC">
      <w:pPr>
        <w:spacing w:beforeLines="0" w:afterLines="0"/>
        <w:ind w:firstLine="700"/>
        <w:rPr>
          <w:rFonts w:hint="eastAsia" w:ascii="新宋体" w:hAnsi="新宋体" w:eastAsia="新宋体"/>
          <w:sz w:val="28"/>
          <w:szCs w:val="24"/>
          <w:u w:val="single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2.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 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  <w:lang w:val="zh-CN" w:eastAsia="zh-CN"/>
        </w:rPr>
        <w:t>/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18CCB0CF">
      <w:pPr>
        <w:tabs>
          <w:tab w:val="left" w:pos="720"/>
        </w:tabs>
        <w:spacing w:beforeLines="0" w:afterLines="0"/>
        <w:ind w:left="720" w:hanging="720"/>
        <w:rPr>
          <w:rFonts w:hint="eastAsia" w:ascii="新宋体" w:hAnsi="新宋体" w:eastAsia="新宋体"/>
          <w:b/>
          <w:sz w:val="28"/>
          <w:szCs w:val="24"/>
        </w:rPr>
      </w:pPr>
      <w:r>
        <w:rPr>
          <w:rFonts w:hint="eastAsia" w:ascii="新宋体" w:hAnsi="新宋体" w:eastAsia="新宋体"/>
          <w:b/>
          <w:color w:val="auto"/>
          <w:sz w:val="28"/>
          <w:szCs w:val="24"/>
        </w:rPr>
        <w:t>编制依据</w:t>
      </w:r>
    </w:p>
    <w:p w14:paraId="58C1F01B">
      <w:pPr>
        <w:spacing w:beforeLines="0" w:afterLines="0"/>
        <w:ind w:firstLine="560"/>
        <w:rPr>
          <w:rFonts w:hint="eastAsia" w:ascii="新宋体" w:hAnsi="新宋体" w:eastAsia="新宋体"/>
          <w:sz w:val="28"/>
          <w:szCs w:val="24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1.图纸：</w:t>
      </w:r>
      <w:r>
        <w:rPr>
          <w:rFonts w:hint="eastAsia" w:ascii="宋体" w:hAnsi="宋体" w:eastAsia="宋体"/>
          <w:color w:val="auto"/>
          <w:sz w:val="28"/>
          <w:szCs w:val="24"/>
          <w:u w:val="single"/>
        </w:rPr>
        <w:t>中叙设计集团有限公司</w:t>
      </w:r>
      <w:r>
        <w:rPr>
          <w:rFonts w:hint="eastAsia" w:ascii="新宋体" w:hAnsi="新宋体" w:eastAsia="新宋体"/>
          <w:color w:val="auto"/>
          <w:sz w:val="28"/>
          <w:szCs w:val="24"/>
        </w:rPr>
        <w:t>设计的</w:t>
      </w:r>
      <w:r>
        <w:rPr>
          <w:rFonts w:hint="eastAsia" w:ascii="宋体" w:hAnsi="宋体" w:eastAsia="宋体"/>
          <w:color w:val="auto"/>
          <w:sz w:val="28"/>
          <w:szCs w:val="24"/>
          <w:u w:val="single"/>
        </w:rPr>
        <w:t>房屋建筑与装饰工程专业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图纸及有关设计文件。</w:t>
      </w:r>
    </w:p>
    <w:p w14:paraId="484B0943">
      <w:pPr>
        <w:spacing w:beforeLines="0" w:afterLines="0" w:line="360" w:lineRule="auto"/>
        <w:ind w:firstLine="560"/>
        <w:rPr>
          <w:rFonts w:hint="eastAsia" w:ascii="新宋体" w:hAnsi="新宋体" w:eastAsia="新宋体"/>
          <w:sz w:val="28"/>
          <w:szCs w:val="24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2.招标文件：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  <w:lang w:val="zh-CN" w:eastAsia="zh-CN"/>
        </w:rPr>
        <w:t>/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</w:t>
      </w:r>
      <w:r>
        <w:rPr>
          <w:rFonts w:hint="eastAsia" w:ascii="新宋体" w:hAnsi="新宋体" w:eastAsia="新宋体"/>
          <w:color w:val="auto"/>
          <w:sz w:val="28"/>
          <w:szCs w:val="24"/>
        </w:rPr>
        <w:t>编制的招标文件。其中存在与现行计价规定不一致的内容：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  <w:lang w:val="zh-CN" w:eastAsia="zh-CN"/>
        </w:rPr>
        <w:t>/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5E3E790E">
      <w:pPr>
        <w:spacing w:beforeLines="0" w:afterLines="0"/>
        <w:ind w:firstLine="560"/>
        <w:rPr>
          <w:rFonts w:hint="eastAsia" w:ascii="新宋体" w:hAnsi="新宋体" w:eastAsia="新宋体"/>
          <w:sz w:val="28"/>
          <w:szCs w:val="24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3.地质勘察报告：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  <w:lang w:val="zh-CN" w:eastAsia="zh-CN"/>
        </w:rPr>
        <w:t>/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0F657F08">
      <w:pPr>
        <w:spacing w:beforeLines="0" w:afterLines="0" w:line="600" w:lineRule="exact"/>
        <w:ind w:left="2" w:hanging="283"/>
        <w:jc w:val="left"/>
        <w:rPr>
          <w:rFonts w:hint="eastAsia" w:ascii="新宋体" w:hAnsi="新宋体" w:eastAsia="新宋体"/>
          <w:sz w:val="28"/>
          <w:szCs w:val="24"/>
          <w:u w:val="single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 xml:space="preserve">      4.计价计量规范: 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>《建设工程工程量清单计价规范》(GB50500-2013)、各专业工程工程量清单计算</w:t>
      </w:r>
      <w:bookmarkStart w:id="0" w:name="_GoBack"/>
      <w:bookmarkEnd w:id="0"/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>规范(GB50854-50862-2013)及我省有关规定：《房屋建筑与装饰工程工程量计算规范》(GB50854-2013)福建省实施细则;《构筑物工程工程量计算规范》（GB50860-2013）福建省实施细则;《仿古建筑工程工程量计算规范》（GB50855-2013）福建省实施细则;《通用安装工程工程量计算规范》(GB50856-2013)福建省实施细则;《市政工程工程量计算规范》（GB50857-2013）福建省实施细则;《园林绿化工程工程量计算规范》（GB50858-2013）福建省实施细则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4C2504C3">
      <w:pPr>
        <w:spacing w:beforeLines="0" w:afterLines="0" w:line="600" w:lineRule="exact"/>
        <w:jc w:val="left"/>
        <w:outlineLvl w:val="1"/>
        <w:rPr>
          <w:rFonts w:hint="eastAsia" w:ascii="新宋体" w:hAnsi="新宋体" w:eastAsia="新宋体"/>
          <w:sz w:val="28"/>
          <w:szCs w:val="24"/>
          <w:u w:val="single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 xml:space="preserve">   5.预算定额： 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《福建省房屋建筑与装饰工程预算定额》（2017版）;《福建省构筑物工程预算定额》（FJYD-102-2017）;《福建省装配式建筑工程预算定额》（FJYD-103-2017）;《福建省通用安装工程预算定额》（FJYD-301-2017～ FJYD-311-2017）;《福建省市政工程预算定额》（FJYD-401-2017～ FJYD-409-2017）;《福建省园林绿化工程预算定额》（FJYD-501-2017）;《福建省建设工程混凝土、砂浆等半成品配合比》（2017版）;《福建省古建筑修复保护工程预算定额》（2016版）;《福建省市政维护工程消耗量定额》（FJYD-601-2007）;《福建省混凝土和砂浆等半成品配合比》（2017版）    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5DC90F72">
      <w:pPr>
        <w:spacing w:beforeLines="0" w:afterLines="0"/>
        <w:ind w:firstLine="560"/>
        <w:rPr>
          <w:rFonts w:hint="eastAsia" w:ascii="新宋体" w:hAnsi="新宋体" w:eastAsia="新宋体"/>
          <w:sz w:val="28"/>
          <w:szCs w:val="24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6.费用定额：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fldChar w:fldCharType="begin"/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instrText xml:space="preserve"> HYPERLINK "http://www.fjgczj.com/newfile_view.asp?file_id=3&amp;msg_id=2220" \t "_blank" </w:instrTex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fldChar w:fldCharType="separate"/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>《福建省建筑安装工程费用定额》(2017版)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fldChar w:fldCharType="end"/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</w:t>
      </w:r>
      <w:r>
        <w:rPr>
          <w:rFonts w:hint="eastAsia" w:ascii="新宋体" w:hAnsi="新宋体" w:eastAsia="新宋体"/>
          <w:color w:val="auto"/>
          <w:sz w:val="28"/>
          <w:szCs w:val="24"/>
        </w:rPr>
        <w:t>。其中，暂列金额：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33272   </w:t>
      </w:r>
      <w:r>
        <w:rPr>
          <w:rFonts w:hint="eastAsia" w:ascii="新宋体" w:hAnsi="新宋体" w:eastAsia="新宋体"/>
          <w:color w:val="auto"/>
          <w:sz w:val="28"/>
          <w:szCs w:val="24"/>
        </w:rPr>
        <w:t>；专业工程暂估价：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20000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；甲供材料费：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0 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20AB4178">
      <w:pPr>
        <w:spacing w:beforeLines="0" w:afterLines="0"/>
        <w:rPr>
          <w:rFonts w:hint="eastAsia" w:ascii="新宋体" w:hAnsi="新宋体" w:eastAsia="新宋体"/>
          <w:b/>
          <w:sz w:val="28"/>
          <w:szCs w:val="24"/>
        </w:rPr>
      </w:pPr>
      <w:r>
        <w:rPr>
          <w:rFonts w:hint="eastAsia" w:ascii="新宋体" w:hAnsi="新宋体" w:eastAsia="新宋体"/>
          <w:b/>
          <w:color w:val="auto"/>
          <w:sz w:val="28"/>
          <w:szCs w:val="24"/>
        </w:rPr>
        <w:t>四、材料设备品牌及甲供材料</w:t>
      </w:r>
    </w:p>
    <w:p w14:paraId="4926B9DC">
      <w:pPr>
        <w:spacing w:beforeLines="0" w:afterLines="0"/>
        <w:ind w:firstLine="560"/>
        <w:rPr>
          <w:rFonts w:hint="eastAsia" w:ascii="新宋体" w:hAnsi="新宋体" w:eastAsia="新宋体"/>
          <w:sz w:val="28"/>
          <w:szCs w:val="24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1.招标人要求的材料设备品牌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944"/>
        <w:gridCol w:w="2727"/>
        <w:gridCol w:w="1497"/>
      </w:tblGrid>
      <w:tr w14:paraId="3733A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9" w:hRule="atLeast"/>
          <w:jc w:val="center"/>
        </w:trPr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09C24CF">
            <w:pPr>
              <w:spacing w:beforeLines="0" w:afterLines="0"/>
              <w:jc w:val="center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</w:rPr>
              <w:t>名称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443C6D9">
            <w:pPr>
              <w:spacing w:beforeLines="0" w:afterLines="0"/>
              <w:jc w:val="center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</w:rPr>
              <w:t>规格、型号</w:t>
            </w:r>
          </w:p>
        </w:tc>
        <w:tc>
          <w:tcPr>
            <w:tcW w:w="2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A2E5ECB">
            <w:pPr>
              <w:spacing w:beforeLines="0" w:afterLines="0"/>
              <w:jc w:val="center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</w:rPr>
              <w:t>品牌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6C1BA35">
            <w:pPr>
              <w:spacing w:beforeLines="0" w:afterLines="0"/>
              <w:jc w:val="center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</w:rPr>
              <w:t>备注</w:t>
            </w:r>
          </w:p>
        </w:tc>
      </w:tr>
      <w:tr w14:paraId="7A650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64" w:hRule="atLeast"/>
          <w:jc w:val="center"/>
        </w:trPr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6DF1CA6">
            <w:pPr>
              <w:spacing w:beforeLines="0" w:afterLines="0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 /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28DC1CA">
            <w:pPr>
              <w:spacing w:beforeLines="0" w:afterLines="0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  <w:tc>
          <w:tcPr>
            <w:tcW w:w="2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77BDE81">
            <w:pPr>
              <w:spacing w:beforeLines="0" w:afterLines="0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   /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5AB4781">
            <w:pPr>
              <w:spacing w:beforeLines="0" w:afterLines="0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</w:tr>
      <w:tr w14:paraId="0FBAE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3" w:hRule="atLeast"/>
          <w:jc w:val="center"/>
        </w:trPr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A67EC22">
            <w:pPr>
              <w:spacing w:beforeLines="0" w:afterLines="0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956A434">
            <w:pPr>
              <w:spacing w:beforeLines="0" w:afterLines="0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  <w:tc>
          <w:tcPr>
            <w:tcW w:w="2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312CB15">
            <w:pPr>
              <w:spacing w:beforeLines="0" w:afterLines="0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   /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0C6E1B1">
            <w:pPr>
              <w:spacing w:beforeLines="0" w:afterLines="0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</w:tr>
    </w:tbl>
    <w:p w14:paraId="5C81549F">
      <w:pPr>
        <w:spacing w:beforeLines="0" w:afterLines="0"/>
        <w:ind w:firstLine="560"/>
        <w:rPr>
          <w:rFonts w:hint="eastAsia" w:ascii="新宋体" w:hAnsi="新宋体" w:eastAsia="新宋体"/>
          <w:sz w:val="28"/>
          <w:szCs w:val="24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2.甲供材料一览表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3"/>
        <w:gridCol w:w="1066"/>
        <w:gridCol w:w="1958"/>
        <w:gridCol w:w="2295"/>
        <w:gridCol w:w="1219"/>
      </w:tblGrid>
      <w:tr w14:paraId="3C7D8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99" w:hRule="atLeast"/>
          <w:jc w:val="center"/>
        </w:trPr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3B3EA38">
            <w:pPr>
              <w:spacing w:beforeLines="0" w:afterLines="0" w:line="600" w:lineRule="exact"/>
              <w:jc w:val="center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</w:rPr>
              <w:t>材料名称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860F104">
            <w:pPr>
              <w:spacing w:beforeLines="0" w:afterLines="0" w:line="600" w:lineRule="exact"/>
              <w:jc w:val="center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</w:rPr>
              <w:t>品牌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EEE0E59">
            <w:pPr>
              <w:spacing w:beforeLines="0" w:afterLines="0" w:line="600" w:lineRule="exact"/>
              <w:jc w:val="center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</w:rPr>
              <w:t>规格、型号</w:t>
            </w:r>
          </w:p>
        </w:tc>
        <w:tc>
          <w:tcPr>
            <w:tcW w:w="2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F3E82">
            <w:pPr>
              <w:spacing w:beforeLines="0" w:afterLines="0" w:line="400" w:lineRule="exact"/>
              <w:jc w:val="center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</w:rPr>
              <w:t>含税单价（元）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606CFAB">
            <w:pPr>
              <w:spacing w:beforeLines="0" w:afterLines="0" w:line="400" w:lineRule="exact"/>
              <w:jc w:val="center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</w:rPr>
              <w:t>备注</w:t>
            </w:r>
          </w:p>
        </w:tc>
      </w:tr>
      <w:tr w14:paraId="72C50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70" w:hRule="atLeast"/>
          <w:jc w:val="center"/>
        </w:trPr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207E24F">
            <w:pPr>
              <w:spacing w:beforeLines="0" w:afterLines="0" w:line="600" w:lineRule="exact"/>
              <w:rPr>
                <w:rFonts w:hint="eastAsia" w:ascii="新宋体" w:hAnsi="新宋体" w:eastAsia="新宋体"/>
                <w:color w:val="FF0000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1FB60CF">
            <w:pPr>
              <w:spacing w:beforeLines="0" w:afterLines="0" w:line="600" w:lineRule="exact"/>
              <w:rPr>
                <w:rFonts w:hint="eastAsia" w:ascii="新宋体" w:hAnsi="新宋体" w:eastAsia="新宋体"/>
                <w:color w:val="FF0000"/>
                <w:sz w:val="21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ECFD576">
            <w:pPr>
              <w:spacing w:beforeLines="0" w:afterLines="0" w:line="600" w:lineRule="exact"/>
              <w:rPr>
                <w:rFonts w:hint="eastAsia" w:ascii="新宋体" w:hAnsi="新宋体" w:eastAsia="新宋体"/>
                <w:color w:val="FF0000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  <w:tc>
          <w:tcPr>
            <w:tcW w:w="2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AD356F6">
            <w:pPr>
              <w:spacing w:beforeLines="0" w:afterLines="0" w:line="600" w:lineRule="exact"/>
              <w:rPr>
                <w:rFonts w:hint="eastAsia" w:ascii="新宋体" w:hAnsi="新宋体" w:eastAsia="新宋体"/>
                <w:color w:val="FF0000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AB94293">
            <w:pPr>
              <w:spacing w:beforeLines="0" w:afterLines="0" w:line="600" w:lineRule="exact"/>
              <w:rPr>
                <w:rFonts w:hint="eastAsia" w:ascii="新宋体" w:hAnsi="新宋体" w:eastAsia="新宋体"/>
                <w:color w:val="FF0000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</w:tr>
      <w:tr w14:paraId="54978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79" w:hRule="atLeast"/>
          <w:jc w:val="center"/>
        </w:trPr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65BA4AA">
            <w:pPr>
              <w:spacing w:beforeLines="0" w:afterLines="0" w:line="600" w:lineRule="exact"/>
              <w:rPr>
                <w:rFonts w:hint="eastAsia" w:ascii="新宋体" w:hAnsi="新宋体" w:eastAsia="新宋体"/>
                <w:color w:val="FF0000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2F99CD4">
            <w:pPr>
              <w:spacing w:beforeLines="0" w:afterLines="0" w:line="600" w:lineRule="exact"/>
              <w:rPr>
                <w:rFonts w:hint="eastAsia" w:ascii="新宋体" w:hAnsi="新宋体" w:eastAsia="新宋体"/>
                <w:color w:val="FF0000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63C8D64">
            <w:pPr>
              <w:spacing w:beforeLines="0" w:afterLines="0" w:line="600" w:lineRule="exact"/>
              <w:rPr>
                <w:rFonts w:hint="eastAsia" w:ascii="新宋体" w:hAnsi="新宋体" w:eastAsia="新宋体"/>
                <w:color w:val="FF0000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  <w:tc>
          <w:tcPr>
            <w:tcW w:w="2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082D10B">
            <w:pPr>
              <w:spacing w:beforeLines="0" w:afterLines="0" w:line="600" w:lineRule="exact"/>
              <w:rPr>
                <w:rFonts w:hint="eastAsia" w:ascii="新宋体" w:hAnsi="新宋体" w:eastAsia="新宋体"/>
                <w:color w:val="FF0000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BD93095">
            <w:pPr>
              <w:spacing w:beforeLines="0" w:afterLines="0" w:line="600" w:lineRule="exact"/>
              <w:rPr>
                <w:rFonts w:hint="eastAsia" w:ascii="新宋体" w:hAnsi="新宋体" w:eastAsia="新宋体"/>
                <w:color w:val="FF0000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</w:tr>
    </w:tbl>
    <w:p w14:paraId="7EE09A5F">
      <w:pPr>
        <w:spacing w:beforeLines="0" w:afterLines="0"/>
        <w:rPr>
          <w:rFonts w:hint="eastAsia" w:ascii="新宋体" w:hAnsi="新宋体" w:eastAsia="新宋体"/>
          <w:b/>
          <w:sz w:val="28"/>
          <w:szCs w:val="24"/>
        </w:rPr>
      </w:pPr>
      <w:r>
        <w:rPr>
          <w:rFonts w:hint="eastAsia" w:ascii="新宋体" w:hAnsi="新宋体" w:eastAsia="新宋体"/>
          <w:b/>
          <w:color w:val="auto"/>
          <w:sz w:val="28"/>
          <w:szCs w:val="24"/>
        </w:rPr>
        <w:t>五、报价注意事项</w:t>
      </w:r>
    </w:p>
    <w:p w14:paraId="1673590E">
      <w:pPr>
        <w:spacing w:beforeLines="0" w:afterLines="0"/>
        <w:ind w:left="34" w:firstLine="566"/>
        <w:rPr>
          <w:rFonts w:hint="eastAsia" w:ascii="新宋体" w:hAnsi="新宋体" w:eastAsia="新宋体"/>
          <w:sz w:val="28"/>
          <w:szCs w:val="24"/>
          <w:u w:val="single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1.土方工程：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 无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715D1665">
      <w:pPr>
        <w:spacing w:beforeLines="0" w:afterLines="0"/>
        <w:ind w:left="34" w:firstLine="566"/>
        <w:rPr>
          <w:rFonts w:hint="eastAsia" w:ascii="新宋体" w:hAnsi="新宋体" w:eastAsia="新宋体"/>
          <w:sz w:val="28"/>
          <w:szCs w:val="24"/>
          <w:u w:val="single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2.桩基工程：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无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4CB493FE">
      <w:pPr>
        <w:spacing w:beforeLines="0" w:afterLines="0"/>
        <w:ind w:left="34" w:firstLine="566"/>
        <w:rPr>
          <w:rFonts w:hint="eastAsia" w:ascii="新宋体" w:hAnsi="新宋体" w:eastAsia="新宋体"/>
          <w:sz w:val="28"/>
          <w:szCs w:val="24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3.混凝土模板及支架：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无 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5E243378">
      <w:pPr>
        <w:spacing w:beforeLines="0" w:afterLines="0"/>
        <w:ind w:left="34" w:firstLine="566"/>
        <w:rPr>
          <w:rFonts w:hint="eastAsia" w:ascii="新宋体" w:hAnsi="新宋体" w:eastAsia="新宋体"/>
          <w:sz w:val="28"/>
          <w:szCs w:val="24"/>
          <w:u w:val="single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4.脚手架：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无  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65D5F3AC">
      <w:pPr>
        <w:spacing w:beforeLines="0" w:afterLines="0"/>
        <w:ind w:left="34" w:firstLine="566"/>
        <w:rPr>
          <w:rFonts w:hint="eastAsia" w:ascii="新宋体" w:hAnsi="新宋体" w:eastAsia="新宋体"/>
          <w:sz w:val="28"/>
          <w:szCs w:val="24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5.施工排水、降水：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无 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34D64FF9">
      <w:pPr>
        <w:spacing w:beforeLines="0" w:afterLines="0"/>
        <w:ind w:left="34" w:firstLine="566"/>
        <w:rPr>
          <w:rFonts w:hint="eastAsia" w:ascii="新宋体" w:hAnsi="新宋体" w:eastAsia="新宋体"/>
          <w:sz w:val="28"/>
          <w:szCs w:val="24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6.垂直运输：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 无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7F36677F">
      <w:pPr>
        <w:spacing w:beforeLines="0" w:afterLines="0"/>
        <w:ind w:left="34" w:firstLine="566"/>
        <w:rPr>
          <w:rFonts w:hint="eastAsia" w:ascii="新宋体" w:hAnsi="新宋体" w:eastAsia="新宋体"/>
          <w:sz w:val="28"/>
          <w:szCs w:val="24"/>
          <w:u w:val="single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7.大型机械设备进出场及安拆费：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无 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；大型机械设备基础：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无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；大型机械设备检测：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 无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16F9E32F">
      <w:pPr>
        <w:spacing w:beforeLines="0" w:afterLines="0"/>
        <w:ind w:left="34" w:firstLine="566"/>
        <w:rPr>
          <w:rFonts w:hint="eastAsia" w:ascii="新宋体" w:hAnsi="新宋体" w:eastAsia="新宋体"/>
          <w:sz w:val="28"/>
          <w:szCs w:val="24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8.基坑支护工程拆除：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无  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3865C731">
      <w:pPr>
        <w:spacing w:beforeLines="0" w:afterLines="0"/>
        <w:ind w:left="34" w:firstLine="566"/>
        <w:rPr>
          <w:rFonts w:hint="eastAsia" w:ascii="新宋体" w:hAnsi="新宋体" w:eastAsia="新宋体"/>
          <w:sz w:val="28"/>
          <w:szCs w:val="24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9.材料二次搬运：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 无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5DB6D65D">
      <w:pPr>
        <w:spacing w:beforeLines="0" w:afterLines="0"/>
        <w:ind w:left="34" w:firstLine="566"/>
        <w:rPr>
          <w:rFonts w:hint="eastAsia" w:ascii="新宋体" w:hAnsi="新宋体" w:eastAsia="新宋体"/>
          <w:sz w:val="28"/>
          <w:szCs w:val="24"/>
          <w:u w:val="single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10.需要二次深化设计的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，按招标文件规定据实调整工程量和综合单价，其投标单价不得优惠。</w:t>
      </w:r>
    </w:p>
    <w:p w14:paraId="654E255F">
      <w:pPr>
        <w:spacing w:beforeLines="0" w:afterLines="0"/>
        <w:ind w:left="34" w:firstLine="566"/>
        <w:rPr>
          <w:rFonts w:hint="eastAsia" w:ascii="新宋体" w:hAnsi="新宋体" w:eastAsia="新宋体"/>
          <w:sz w:val="28"/>
          <w:szCs w:val="24"/>
        </w:rPr>
      </w:pPr>
      <w:r>
        <w:rPr>
          <w:rFonts w:hint="eastAsia" w:ascii="新宋体" w:hAnsi="新宋体" w:eastAsia="新宋体"/>
          <w:color w:val="auto"/>
          <w:sz w:val="28"/>
          <w:szCs w:val="24"/>
        </w:rPr>
        <w:t>11.其他：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        无            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69D8017E">
      <w:pPr>
        <w:spacing w:beforeLines="0" w:afterLines="0"/>
        <w:rPr>
          <w:rFonts w:hint="eastAsia" w:ascii="新宋体" w:hAnsi="新宋体" w:eastAsia="新宋体"/>
          <w:b/>
          <w:sz w:val="28"/>
          <w:szCs w:val="24"/>
        </w:rPr>
      </w:pPr>
      <w:r>
        <w:rPr>
          <w:rFonts w:hint="eastAsia" w:ascii="新宋体" w:hAnsi="新宋体" w:eastAsia="新宋体"/>
          <w:b/>
          <w:color w:val="auto"/>
          <w:sz w:val="28"/>
          <w:szCs w:val="24"/>
        </w:rPr>
        <w:t>六、本项目补充的工程量清单</w:t>
      </w:r>
    </w:p>
    <w:tbl>
      <w:tblPr>
        <w:tblStyle w:val="7"/>
        <w:tblW w:w="0" w:type="auto"/>
        <w:tblInd w:w="1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1036"/>
        <w:gridCol w:w="1724"/>
        <w:gridCol w:w="1416"/>
        <w:gridCol w:w="1536"/>
        <w:gridCol w:w="1838"/>
      </w:tblGrid>
      <w:tr w14:paraId="7FEC0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252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E0177">
            <w:pPr>
              <w:spacing w:beforeLines="0" w:afterLines="0"/>
              <w:jc w:val="center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</w:rPr>
              <w:t>项目编码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08A7F">
            <w:pPr>
              <w:spacing w:beforeLines="0" w:afterLines="0"/>
              <w:jc w:val="center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</w:rPr>
              <w:t>项目名称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6716B">
            <w:pPr>
              <w:spacing w:beforeLines="0" w:afterLines="0"/>
              <w:jc w:val="center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</w:rPr>
              <w:t>项目特征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E5615">
            <w:pPr>
              <w:spacing w:beforeLines="0" w:afterLines="0"/>
              <w:jc w:val="center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</w:rPr>
              <w:t>计量单位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2A360">
            <w:pPr>
              <w:spacing w:beforeLines="0" w:afterLines="0"/>
              <w:jc w:val="center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</w:rPr>
              <w:t>工程量计算规则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AC897">
            <w:pPr>
              <w:spacing w:beforeLines="0" w:afterLines="0"/>
              <w:jc w:val="center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</w:rPr>
              <w:t>工程内容</w:t>
            </w:r>
          </w:p>
        </w:tc>
      </w:tr>
      <w:tr w14:paraId="52588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31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CC182EB">
            <w:pPr>
              <w:spacing w:beforeLines="0" w:afterLines="0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A0C852A">
            <w:pPr>
              <w:spacing w:beforeLines="0" w:afterLines="0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6F62A76">
            <w:pPr>
              <w:spacing w:beforeLines="0" w:afterLines="0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C0FA0AE">
            <w:pPr>
              <w:spacing w:beforeLines="0" w:afterLines="0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E818E06">
            <w:pPr>
              <w:spacing w:beforeLines="0" w:afterLines="0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6E3C712">
            <w:pPr>
              <w:spacing w:beforeLines="0" w:afterLines="0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</w:tr>
      <w:tr w14:paraId="67CA6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41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05C567C">
            <w:pPr>
              <w:spacing w:beforeLines="0" w:afterLines="0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02B54E1">
            <w:pPr>
              <w:spacing w:beforeLines="0" w:afterLines="0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5422D5F">
            <w:pPr>
              <w:spacing w:beforeLines="0" w:afterLines="0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C0BBC64">
            <w:pPr>
              <w:spacing w:beforeLines="0" w:afterLines="0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1E30D10">
            <w:pPr>
              <w:spacing w:beforeLines="0" w:afterLines="0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53A6A01">
            <w:pPr>
              <w:spacing w:beforeLines="0" w:afterLines="0"/>
              <w:rPr>
                <w:rFonts w:hint="eastAsia" w:ascii="新宋体" w:hAnsi="新宋体" w:eastAsia="新宋体"/>
                <w:sz w:val="28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28"/>
                <w:szCs w:val="24"/>
                <w:lang w:val="zh-CN" w:eastAsia="zh-CN"/>
              </w:rPr>
              <w:t xml:space="preserve">   /</w:t>
            </w:r>
          </w:p>
        </w:tc>
      </w:tr>
    </w:tbl>
    <w:p w14:paraId="09D38A6A">
      <w:pPr>
        <w:spacing w:beforeLines="0" w:afterLines="0"/>
        <w:rPr>
          <w:rFonts w:hint="eastAsia" w:ascii="新宋体" w:hAnsi="新宋体" w:eastAsia="新宋体"/>
          <w:b/>
          <w:sz w:val="28"/>
          <w:szCs w:val="24"/>
        </w:rPr>
      </w:pPr>
      <w:r>
        <w:rPr>
          <w:rFonts w:hint="eastAsia" w:ascii="新宋体" w:hAnsi="新宋体" w:eastAsia="新宋体"/>
          <w:b/>
          <w:color w:val="auto"/>
          <w:sz w:val="28"/>
          <w:szCs w:val="24"/>
        </w:rPr>
        <w:t>七、其他需要的说明</w:t>
      </w:r>
    </w:p>
    <w:p w14:paraId="5EE3D8A4">
      <w:pPr>
        <w:spacing w:beforeLines="0" w:afterLines="0"/>
        <w:ind w:left="34" w:firstLine="566"/>
        <w:rPr>
          <w:rFonts w:hint="eastAsia" w:ascii="新宋体" w:hAnsi="新宋体" w:eastAsia="新宋体"/>
          <w:b/>
          <w:sz w:val="28"/>
          <w:szCs w:val="24"/>
        </w:rPr>
      </w:pP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        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  <w:lang w:val="zh-CN" w:eastAsia="zh-CN"/>
        </w:rPr>
        <w:t xml:space="preserve">   /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       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76A760FA">
      <w:pPr>
        <w:spacing w:beforeLines="0" w:afterLines="0"/>
        <w:rPr>
          <w:rFonts w:hint="eastAsia" w:ascii="新宋体" w:hAnsi="新宋体" w:eastAsia="新宋体"/>
          <w:b/>
          <w:sz w:val="28"/>
          <w:szCs w:val="24"/>
        </w:rPr>
      </w:pPr>
      <w:r>
        <w:rPr>
          <w:rFonts w:hint="eastAsia" w:ascii="新宋体" w:hAnsi="新宋体" w:eastAsia="新宋体"/>
          <w:b/>
          <w:color w:val="auto"/>
          <w:sz w:val="28"/>
          <w:szCs w:val="24"/>
        </w:rPr>
        <w:t>工程量清单审核情况（增减、修改情况，审核单位填写）</w:t>
      </w:r>
    </w:p>
    <w:p w14:paraId="2C0D8449">
      <w:pPr>
        <w:spacing w:beforeLines="0" w:afterLines="0"/>
        <w:jc w:val="left"/>
        <w:rPr>
          <w:rFonts w:hint="eastAsia" w:ascii="新宋体" w:hAnsi="新宋体" w:eastAsia="新宋体"/>
          <w:sz w:val="28"/>
          <w:szCs w:val="24"/>
        </w:rPr>
      </w:pP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            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  <w:lang w:val="zh-CN" w:eastAsia="zh-CN"/>
        </w:rPr>
        <w:t xml:space="preserve"> /</w:t>
      </w:r>
      <w:r>
        <w:rPr>
          <w:rFonts w:hint="eastAsia" w:ascii="新宋体" w:hAnsi="新宋体" w:eastAsia="新宋体"/>
          <w:color w:val="auto"/>
          <w:sz w:val="28"/>
          <w:szCs w:val="24"/>
          <w:u w:val="single"/>
        </w:rPr>
        <w:t xml:space="preserve">             </w:t>
      </w:r>
      <w:r>
        <w:rPr>
          <w:rFonts w:hint="eastAsia" w:ascii="新宋体" w:hAnsi="新宋体" w:eastAsia="新宋体"/>
          <w:color w:val="auto"/>
          <w:sz w:val="28"/>
          <w:szCs w:val="24"/>
        </w:rPr>
        <w:t>。</w:t>
      </w:r>
    </w:p>
    <w:p w14:paraId="56B76CE9">
      <w:pPr>
        <w:rPr>
          <w:rFonts w:ascii="新宋体" w:hAnsi="新宋体"/>
          <w:sz w:val="28"/>
        </w:rPr>
      </w:pPr>
    </w:p>
    <w:sectPr>
      <w:footerReference r:id="rId5" w:type="default"/>
      <w:footerReference r:id="rId6" w:type="even"/>
      <w:pgSz w:w="11906" w:h="16838"/>
      <w:pgMar w:top="1701" w:right="1797" w:bottom="1956" w:left="1797" w:header="851" w:footer="992" w:gutter="0"/>
      <w:pgBorders w:display="notFirstPage"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5FA340">
    <w:pPr>
      <w:pStyle w:val="5"/>
      <w:ind w:firstLine="3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0AF69D">
    <w:pPr>
      <w:pStyle w:val="5"/>
      <w:framePr w:wrap="around" w:vAnchor="text" w:hAnchor="margin" w:y="1"/>
      <w:rPr>
        <w:rStyle w:val="11"/>
        <w:sz w:val="18"/>
      </w:rPr>
    </w:pPr>
    <w:r>
      <w:rPr>
        <w:rStyle w:val="11"/>
        <w:sz w:val="18"/>
      </w:rPr>
      <w:fldChar w:fldCharType="begin"/>
    </w:r>
    <w:r>
      <w:rPr>
        <w:rStyle w:val="11"/>
        <w:sz w:val="18"/>
      </w:rPr>
      <w:instrText xml:space="preserve">PAGE  </w:instrText>
    </w:r>
    <w:r>
      <w:rPr>
        <w:rStyle w:val="11"/>
        <w:sz w:val="18"/>
      </w:rPr>
      <w:fldChar w:fldCharType="separate"/>
    </w:r>
    <w:r>
      <w:rPr>
        <w:rStyle w:val="11"/>
        <w:sz w:val="18"/>
      </w:rPr>
      <w:t>#</w:t>
    </w:r>
    <w:r>
      <w:rPr>
        <w:rStyle w:val="11"/>
        <w:sz w:val="18"/>
      </w:rPr>
      <w:fldChar w:fldCharType="end"/>
    </w:r>
  </w:p>
  <w:p w14:paraId="18D68F17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74049B"/>
    <w:multiLevelType w:val="multilevel"/>
    <w:tmpl w:val="3874049B"/>
    <w:lvl w:ilvl="0" w:tentative="0">
      <w:start w:val="1"/>
      <w:numFmt w:val="decimal"/>
      <w:lvlText w:val="%1)"/>
      <w:lvlJc w:val="left"/>
      <w:pPr>
        <w:ind w:left="968" w:hanging="420"/>
      </w:pPr>
    </w:lvl>
    <w:lvl w:ilvl="1" w:tentative="0">
      <w:start w:val="1"/>
      <w:numFmt w:val="lowerLetter"/>
      <w:lvlText w:val="%2)"/>
      <w:lvlJc w:val="left"/>
      <w:pPr>
        <w:ind w:left="1388" w:hanging="420"/>
      </w:pPr>
    </w:lvl>
    <w:lvl w:ilvl="2" w:tentative="0">
      <w:start w:val="1"/>
      <w:numFmt w:val="lowerRoman"/>
      <w:lvlText w:val="%3."/>
      <w:lvlJc w:val="right"/>
      <w:pPr>
        <w:ind w:left="1808" w:hanging="420"/>
      </w:pPr>
    </w:lvl>
    <w:lvl w:ilvl="3" w:tentative="0">
      <w:start w:val="1"/>
      <w:numFmt w:val="decimal"/>
      <w:lvlText w:val="%4."/>
      <w:lvlJc w:val="left"/>
      <w:pPr>
        <w:ind w:left="2228" w:hanging="420"/>
      </w:pPr>
    </w:lvl>
    <w:lvl w:ilvl="4" w:tentative="0">
      <w:start w:val="1"/>
      <w:numFmt w:val="lowerLetter"/>
      <w:lvlText w:val="%5)"/>
      <w:lvlJc w:val="left"/>
      <w:pPr>
        <w:ind w:left="2648" w:hanging="420"/>
      </w:pPr>
    </w:lvl>
    <w:lvl w:ilvl="5" w:tentative="0">
      <w:start w:val="1"/>
      <w:numFmt w:val="lowerRoman"/>
      <w:lvlText w:val="%6."/>
      <w:lvlJc w:val="right"/>
      <w:pPr>
        <w:ind w:left="3068" w:hanging="420"/>
      </w:pPr>
    </w:lvl>
    <w:lvl w:ilvl="6" w:tentative="0">
      <w:start w:val="1"/>
      <w:numFmt w:val="decimal"/>
      <w:lvlText w:val="%7."/>
      <w:lvlJc w:val="left"/>
      <w:pPr>
        <w:ind w:left="3488" w:hanging="420"/>
      </w:pPr>
    </w:lvl>
    <w:lvl w:ilvl="7" w:tentative="0">
      <w:start w:val="1"/>
      <w:numFmt w:val="lowerLetter"/>
      <w:lvlText w:val="%8)"/>
      <w:lvlJc w:val="left"/>
      <w:pPr>
        <w:ind w:left="3908" w:hanging="420"/>
      </w:pPr>
    </w:lvl>
    <w:lvl w:ilvl="8" w:tentative="0">
      <w:start w:val="1"/>
      <w:numFmt w:val="lowerRoman"/>
      <w:lvlText w:val="%9."/>
      <w:lvlJc w:val="right"/>
      <w:pPr>
        <w:ind w:left="432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OTkyYTQ0YTJkM2YwMGQzMDdiZGU2MGQzM2VlODVkNjEifQ=="/>
  </w:docVars>
  <w:rsids>
    <w:rsidRoot w:val="00172A27"/>
    <w:rsid w:val="253F4153"/>
    <w:rsid w:val="38E27668"/>
    <w:rsid w:val="3EB225CD"/>
    <w:rsid w:val="4BBE31C1"/>
    <w:rsid w:val="59111AAE"/>
    <w:rsid w:val="5BF65566"/>
    <w:rsid w:val="62EB2F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qFormat="1" w:unhideWhenUsed="0" w:uiPriority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qFormat="1"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eepNext w:val="0"/>
      <w:keepLines w:val="0"/>
      <w:widowControl w:val="0"/>
      <w:suppressLineNumbers w:val="0"/>
      <w:shd w:val="clear" w:fill="auto"/>
      <w:suppressAutoHyphens w:val="0"/>
      <w:spacing w:before="0" w:beforeAutospacing="0" w:after="0" w:afterAutospacing="0" w:line="240" w:lineRule="auto"/>
      <w:ind w:left="0" w:right="0" w:firstLine="0"/>
      <w:contextualSpacing w:val="0"/>
      <w:jc w:val="both"/>
    </w:pPr>
    <w:rPr>
      <w:rFonts w:ascii="Times New Roman" w:hAnsi="Times New Roman" w:eastAsiaTheme="minorEastAsia" w:cstheme="minorBidi"/>
      <w:color w:val="auto"/>
      <w:sz w:val="21"/>
      <w:u w:val="none"/>
      <w:shd w:val="clear" w:color="auto" w:fill="auto"/>
      <w:vertAlign w:val="baseline"/>
      <w:lang w:val="en-US" w:eastAsia="zh-CN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outlineLvl w:val="0"/>
    </w:pPr>
    <w:rPr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7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7"/>
    <w:autoRedefine/>
    <w:uiPriority w:val="0"/>
    <w:pPr>
      <w:jc w:val="center"/>
    </w:pPr>
    <w:rPr>
      <w:b/>
      <w:sz w:val="32"/>
    </w:rPr>
  </w:style>
  <w:style w:type="paragraph" w:styleId="4">
    <w:name w:val="Balloon Text"/>
    <w:basedOn w:val="1"/>
    <w:link w:val="18"/>
    <w:autoRedefine/>
    <w:qFormat/>
    <w:uiPriority w:val="0"/>
    <w:rPr>
      <w:sz w:val="18"/>
    </w:rPr>
  </w:style>
  <w:style w:type="paragraph" w:styleId="5">
    <w:name w:val="footer"/>
    <w:basedOn w:val="1"/>
    <w:link w:val="20"/>
    <w:autoRedefine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6">
    <w:name w:val="header"/>
    <w:basedOn w:val="1"/>
    <w:link w:val="19"/>
    <w:autoRedefine/>
    <w:qFormat/>
    <w:uiPriority w:val="0"/>
    <w:pPr>
      <w:tabs>
        <w:tab w:val="center" w:pos="4153"/>
        <w:tab w:val="right" w:pos="8306"/>
      </w:tabs>
      <w:jc w:val="center"/>
    </w:pPr>
    <w:rPr>
      <w:sz w:val="18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rPr>
      <w:lang w:val="en-US" w:eastAsia="zh-C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">
    <w:name w:val="Table Simple 1"/>
    <w:basedOn w:val="7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left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character" w:styleId="11">
    <w:name w:val="page number"/>
    <w:basedOn w:val="10"/>
    <w:autoRedefine/>
    <w:qFormat/>
    <w:uiPriority w:val="0"/>
    <w:rPr>
      <w:sz w:val="24"/>
    </w:rPr>
  </w:style>
  <w:style w:type="character" w:styleId="12">
    <w:name w:val="line number"/>
    <w:basedOn w:val="10"/>
    <w:semiHidden/>
    <w:qFormat/>
    <w:uiPriority w:val="0"/>
  </w:style>
  <w:style w:type="character" w:styleId="13">
    <w:name w:val="Hyperlink"/>
    <w:basedOn w:val="10"/>
    <w:autoRedefine/>
    <w:qFormat/>
    <w:uiPriority w:val="0"/>
    <w:rPr>
      <w:color w:val="0000FF"/>
      <w:sz w:val="24"/>
      <w:u w:val="single"/>
    </w:rPr>
  </w:style>
  <w:style w:type="paragraph" w:customStyle="1" w:styleId="14">
    <w:name w:val="Char2"/>
    <w:basedOn w:val="1"/>
    <w:autoRedefine/>
    <w:qFormat/>
    <w:uiPriority w:val="0"/>
    <w:pPr>
      <w:spacing w:line="240" w:lineRule="atLeast"/>
      <w:ind w:left="420" w:firstLine="420"/>
    </w:pPr>
  </w:style>
  <w:style w:type="paragraph" w:customStyle="1" w:styleId="15">
    <w:name w:val="Char Char1"/>
    <w:basedOn w:val="1"/>
    <w:autoRedefine/>
    <w:uiPriority w:val="0"/>
    <w:rPr>
      <w:sz w:val="24"/>
    </w:rPr>
  </w:style>
  <w:style w:type="character" w:customStyle="1" w:styleId="16">
    <w:name w:val="±êÌâ 1 Char"/>
    <w:basedOn w:val="10"/>
    <w:link w:val="2"/>
    <w:autoRedefine/>
    <w:qFormat/>
    <w:uiPriority w:val="0"/>
    <w:rPr>
      <w:b/>
      <w:sz w:val="44"/>
    </w:rPr>
  </w:style>
  <w:style w:type="character" w:customStyle="1" w:styleId="17">
    <w:name w:val="ÕýÎÄÎÄ±¾ Char"/>
    <w:basedOn w:val="10"/>
    <w:link w:val="3"/>
    <w:autoRedefine/>
    <w:qFormat/>
    <w:uiPriority w:val="0"/>
    <w:rPr>
      <w:sz w:val="24"/>
    </w:rPr>
  </w:style>
  <w:style w:type="character" w:customStyle="1" w:styleId="18">
    <w:name w:val="Åú×¢¿òÎÄ±¾ Char"/>
    <w:basedOn w:val="10"/>
    <w:link w:val="4"/>
    <w:autoRedefine/>
    <w:qFormat/>
    <w:uiPriority w:val="0"/>
    <w:rPr>
      <w:sz w:val="18"/>
    </w:rPr>
  </w:style>
  <w:style w:type="character" w:customStyle="1" w:styleId="19">
    <w:name w:val="Ò³Ã¼ Char"/>
    <w:basedOn w:val="10"/>
    <w:link w:val="6"/>
    <w:autoRedefine/>
    <w:qFormat/>
    <w:uiPriority w:val="0"/>
    <w:rPr>
      <w:sz w:val="18"/>
    </w:rPr>
  </w:style>
  <w:style w:type="character" w:customStyle="1" w:styleId="20">
    <w:name w:val="Ò³½Å Char"/>
    <w:basedOn w:val="10"/>
    <w:link w:val="5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1184</Words>
  <Characters>1440</Characters>
  <TotalTime>20</TotalTime>
  <ScaleCrop>false</ScaleCrop>
  <LinksUpToDate>false</LinksUpToDate>
  <CharactersWithSpaces>1995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2024-01-25T07:01:00Z</dcterms:created>
  <dc:creator>hk</dc:creator>
  <cp:lastModifiedBy>致创设计</cp:lastModifiedBy>
  <cp:lastPrinted>2024-08-09T08:29:00Z</cp:lastPrinted>
  <dcterms:modified xsi:type="dcterms:W3CDTF">2024-09-05T07:36:35Z</dcterms:modified>
  <dc:title>¸£½¨µçÁ¦µ÷¶ÈÍ¨ÐÅÖÐÐÄ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6D8BEDA9EA934319ACFE327CE39F8B15_12</vt:lpwstr>
  </property>
</Properties>
</file>