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仿宋_GB2312" w:hAnsi="仿宋" w:eastAsia="仿宋_GB2312"/>
          <w:b/>
          <w:bCs/>
          <w:sz w:val="32"/>
        </w:rPr>
      </w:pPr>
      <w:bookmarkStart w:id="0" w:name="_GoBack"/>
      <w:r>
        <w:rPr>
          <w:rFonts w:hint="eastAsia" w:ascii="仿宋_GB2312" w:hAnsi="仿宋" w:eastAsia="仿宋_GB2312"/>
          <w:b/>
          <w:bCs/>
          <w:sz w:val="32"/>
        </w:rPr>
        <w:t>拟公布的失信信息</w:t>
      </w:r>
    </w:p>
    <w:bookmarkEnd w:id="0"/>
    <w:p>
      <w:pPr>
        <w:numPr>
          <w:ilvl w:val="0"/>
          <w:numId w:val="1"/>
        </w:numPr>
        <w:spacing w:before="156" w:beforeLines="50" w:after="156" w:afterLines="50"/>
        <w:ind w:firstLine="643" w:firstLineChars="200"/>
        <w:outlineLvl w:val="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基本情况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纳税人名称: 长汀县泰浩服饰有限公司                  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统一社会信用代码（纳税人识别）:91350821MA8RP0C68D            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注册地址:福建省龙岩市长汀县汀州镇腾飞二路7号（古城工业园1号厂房二楼）           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法定代表人: 蔡龙生，男性，居民身份证号码350582********3530；蔡兰兰，女性，居民身份证号码350582********3566（违法期间的法定代表人发生过变更）</w:t>
      </w:r>
    </w:p>
    <w:p>
      <w:pPr>
        <w:numPr>
          <w:ilvl w:val="0"/>
          <w:numId w:val="1"/>
        </w:numPr>
        <w:spacing w:before="156" w:beforeLines="50" w:after="156" w:afterLines="50"/>
        <w:ind w:firstLine="643" w:firstLineChars="200"/>
        <w:outlineLvl w:val="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案件性质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虚开增值税专用发票</w:t>
      </w:r>
    </w:p>
    <w:p>
      <w:pPr>
        <w:numPr>
          <w:ilvl w:val="0"/>
          <w:numId w:val="1"/>
        </w:numPr>
        <w:spacing w:before="156" w:beforeLines="50" w:after="156" w:afterLines="50"/>
        <w:ind w:firstLine="643" w:firstLineChars="200"/>
        <w:outlineLvl w:val="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主要违法事实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经国家税务总局龙岩市税务局第二稽查局检查，发现其在2021年期间，主要存在以下问题：为他人开具与实际经营业务情况不符的增值税专用发票7份，金额60.34万元，税额7.84万元。</w:t>
      </w:r>
    </w:p>
    <w:p>
      <w:pPr>
        <w:numPr>
          <w:ilvl w:val="0"/>
          <w:numId w:val="1"/>
        </w:numPr>
        <w:spacing w:before="156" w:beforeLines="50" w:after="156" w:afterLines="50"/>
        <w:ind w:firstLine="643" w:firstLineChars="200"/>
        <w:outlineLvl w:val="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相关法律依据及税务处理处罚情况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依照《中华人民共和国税收征收管理法》等相关法律法规的有关规定，对其为他人开具的与实际经营业务情况不符的7份增值税专用发票（发票代码3500202130，发票号码02989976-02989982，金额60.34万元，税额合计7.84万元，价税合计68.18万元）认定为虚开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本公告自发布次日起满三十日，即视为送达。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ind w:firstLine="707" w:firstLineChars="221"/>
        <w:jc w:val="right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国家税务总局龙岩市税务局第二稽查局</w:t>
      </w:r>
    </w:p>
    <w:p>
      <w:pPr>
        <w:ind w:firstLine="707" w:firstLineChars="221"/>
        <w:jc w:val="center"/>
        <w:rPr>
          <w:rFonts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B6EBA"/>
    <w:multiLevelType w:val="singleLevel"/>
    <w:tmpl w:val="DBFB6E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A65A8"/>
    <w:rsid w:val="713A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2025-04-15T03:45:00Z</dcterms:created>
  <dc:creator>黄铭</dc:creator>
  <cp:lastModifiedBy>黄铭</cp:lastModifiedBy>
  <dcterms:modified xsi:type="dcterms:W3CDTF">2025-04-15T03:46:26Z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